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EC1A" w14:textId="11AE319F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b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b/>
          <w:sz w:val="29"/>
          <w:szCs w:val="29"/>
          <w:lang w:val="es-ES"/>
        </w:rPr>
        <w:t>SERVICIO DE MANTENIMIENTO DE CONSTRUCCIÓN, LIMPIEZA DE TECHOS Y ÁREAS VERDES EN LAS ESCUELAS</w:t>
      </w:r>
    </w:p>
    <w:p w14:paraId="186674B2" w14:textId="24E2DFD4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b/>
          <w:sz w:val="29"/>
          <w:szCs w:val="29"/>
          <w:lang w:val="es-ES"/>
        </w:rPr>
      </w:pPr>
    </w:p>
    <w:p w14:paraId="2D977C93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2792D7D0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Se solicita se proceda con el servicio de mantenimiento de construcción general en las siguientes escuelas:</w:t>
      </w:r>
    </w:p>
    <w:tbl>
      <w:tblPr>
        <w:tblW w:w="8099" w:type="dxa"/>
        <w:tblInd w:w="828" w:type="dxa"/>
        <w:tblLook w:val="04A0" w:firstRow="1" w:lastRow="0" w:firstColumn="1" w:lastColumn="0" w:noHBand="0" w:noVBand="1"/>
      </w:tblPr>
      <w:tblGrid>
        <w:gridCol w:w="4095"/>
        <w:gridCol w:w="4004"/>
      </w:tblGrid>
      <w:tr w:rsidR="00AF5065" w:rsidRPr="00A2664B" w14:paraId="283CB3D2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476E1A2F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s-PR"/>
              </w:rPr>
            </w:pPr>
          </w:p>
        </w:tc>
        <w:tc>
          <w:tcPr>
            <w:tcW w:w="4004" w:type="dxa"/>
            <w:vAlign w:val="bottom"/>
            <w:hideMark/>
          </w:tcPr>
          <w:p w14:paraId="65EF4BD2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s-PR"/>
              </w:rPr>
            </w:pPr>
          </w:p>
        </w:tc>
      </w:tr>
      <w:tr w:rsidR="00AF5065" w:rsidRPr="00AF5065" w14:paraId="11F5E721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3BCB54C8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b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lang w:val="es-PR"/>
              </w:rPr>
              <w:t>CAGUAS I:</w:t>
            </w:r>
          </w:p>
        </w:tc>
        <w:tc>
          <w:tcPr>
            <w:tcW w:w="4004" w:type="dxa"/>
            <w:vAlign w:val="bottom"/>
            <w:hideMark/>
          </w:tcPr>
          <w:p w14:paraId="0280602A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b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b/>
                <w:lang w:val="es-PR"/>
              </w:rPr>
              <w:t>CAGUAS II:</w:t>
            </w:r>
          </w:p>
        </w:tc>
      </w:tr>
      <w:tr w:rsidR="00AF5065" w:rsidRPr="00AF5065" w14:paraId="1FC70448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21B0957D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Benita González</w:t>
            </w:r>
          </w:p>
        </w:tc>
        <w:tc>
          <w:tcPr>
            <w:tcW w:w="4004" w:type="dxa"/>
            <w:vAlign w:val="bottom"/>
            <w:hideMark/>
          </w:tcPr>
          <w:p w14:paraId="0E63A53E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Cipriano Manrique</w:t>
            </w:r>
          </w:p>
        </w:tc>
      </w:tr>
      <w:tr w:rsidR="00AF5065" w:rsidRPr="00AF5065" w14:paraId="0570E031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30FBFFF2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Francisco Valdés</w:t>
            </w:r>
          </w:p>
        </w:tc>
        <w:tc>
          <w:tcPr>
            <w:tcW w:w="4004" w:type="dxa"/>
            <w:vAlign w:val="bottom"/>
            <w:hideMark/>
          </w:tcPr>
          <w:p w14:paraId="4E96ACD2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Concepción Méndez Cano</w:t>
            </w:r>
          </w:p>
        </w:tc>
      </w:tr>
      <w:tr w:rsidR="00AF5065" w:rsidRPr="00AF5065" w14:paraId="1E758B1D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56555A7E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Gerardo </w:t>
            </w:r>
            <w:proofErr w:type="spellStart"/>
            <w:r w:rsidRPr="00AF5065">
              <w:rPr>
                <w:rFonts w:ascii="Times New Roman" w:eastAsia="Times New Roman" w:hAnsi="Times New Roman" w:cs="Times New Roman"/>
                <w:lang w:val="es-PR"/>
              </w:rPr>
              <w:t>Sellés</w:t>
            </w:r>
            <w:proofErr w:type="spellEnd"/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 Solá</w:t>
            </w:r>
          </w:p>
        </w:tc>
        <w:tc>
          <w:tcPr>
            <w:tcW w:w="4004" w:type="dxa"/>
            <w:vAlign w:val="bottom"/>
          </w:tcPr>
          <w:p w14:paraId="237D7170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Luis Muñoz Rivera</w:t>
            </w:r>
          </w:p>
        </w:tc>
      </w:tr>
      <w:tr w:rsidR="00AF5065" w:rsidRPr="00AF5065" w14:paraId="1CFFDEB2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1E669E92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Jesús T. Piñeiro</w:t>
            </w:r>
          </w:p>
        </w:tc>
        <w:tc>
          <w:tcPr>
            <w:tcW w:w="4004" w:type="dxa"/>
            <w:vAlign w:val="bottom"/>
          </w:tcPr>
          <w:p w14:paraId="61DE0202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Paula Mojica</w:t>
            </w:r>
          </w:p>
        </w:tc>
      </w:tr>
      <w:tr w:rsidR="00AF5065" w:rsidRPr="00AF5065" w14:paraId="5FAD115D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1F0F0F95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José Gautier Benítez</w:t>
            </w:r>
          </w:p>
        </w:tc>
        <w:tc>
          <w:tcPr>
            <w:tcW w:w="4004" w:type="dxa"/>
            <w:vAlign w:val="bottom"/>
            <w:hideMark/>
          </w:tcPr>
          <w:p w14:paraId="1FD59475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Charles </w:t>
            </w:r>
            <w:proofErr w:type="spellStart"/>
            <w:r w:rsidRPr="00AF5065">
              <w:rPr>
                <w:rFonts w:ascii="Times New Roman" w:eastAsia="Times New Roman" w:hAnsi="Times New Roman" w:cs="Times New Roman"/>
                <w:lang w:val="es-PR"/>
              </w:rPr>
              <w:t>Miner</w:t>
            </w:r>
            <w:proofErr w:type="spellEnd"/>
          </w:p>
        </w:tc>
      </w:tr>
      <w:tr w:rsidR="00AF5065" w:rsidRPr="00AF5065" w14:paraId="1994028C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0D7FF3DB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Nicolás Aguayo Aldea</w:t>
            </w:r>
          </w:p>
        </w:tc>
        <w:tc>
          <w:tcPr>
            <w:tcW w:w="4004" w:type="dxa"/>
            <w:vAlign w:val="bottom"/>
            <w:hideMark/>
          </w:tcPr>
          <w:p w14:paraId="00BACE96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Diego Vázquez</w:t>
            </w:r>
          </w:p>
        </w:tc>
      </w:tr>
      <w:tr w:rsidR="00AF5065" w:rsidRPr="00AF5065" w14:paraId="21A257B4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5E327539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Pedro Millán Rivera</w:t>
            </w:r>
          </w:p>
        </w:tc>
        <w:tc>
          <w:tcPr>
            <w:tcW w:w="4004" w:type="dxa"/>
            <w:vAlign w:val="bottom"/>
            <w:hideMark/>
          </w:tcPr>
          <w:p w14:paraId="50C7F22C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proofErr w:type="spellStart"/>
            <w:r w:rsidRPr="00AF5065">
              <w:rPr>
                <w:rFonts w:ascii="Times New Roman" w:eastAsia="Times New Roman" w:hAnsi="Times New Roman" w:cs="Times New Roman"/>
                <w:lang w:val="es-PR"/>
              </w:rPr>
              <w:t>Haydeé</w:t>
            </w:r>
            <w:proofErr w:type="spellEnd"/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 Caballero</w:t>
            </w:r>
          </w:p>
        </w:tc>
      </w:tr>
      <w:tr w:rsidR="00AF5065" w:rsidRPr="00AF5065" w14:paraId="3399A3B8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6C0B666F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Luis Ramos González</w:t>
            </w:r>
          </w:p>
        </w:tc>
        <w:tc>
          <w:tcPr>
            <w:tcW w:w="4004" w:type="dxa"/>
            <w:vAlign w:val="bottom"/>
            <w:hideMark/>
          </w:tcPr>
          <w:p w14:paraId="0C65AC8F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Jardines de Caguas</w:t>
            </w:r>
          </w:p>
        </w:tc>
      </w:tr>
      <w:tr w:rsidR="00AF5065" w:rsidRPr="00AF5065" w14:paraId="4D0BC7C3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282AA568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Manuela A. Toro </w:t>
            </w:r>
            <w:proofErr w:type="spellStart"/>
            <w:r w:rsidRPr="00AF5065">
              <w:rPr>
                <w:rFonts w:ascii="Times New Roman" w:eastAsia="Times New Roman" w:hAnsi="Times New Roman" w:cs="Times New Roman"/>
                <w:lang w:val="es-PR"/>
              </w:rPr>
              <w:t>Morice</w:t>
            </w:r>
            <w:proofErr w:type="spellEnd"/>
          </w:p>
        </w:tc>
        <w:tc>
          <w:tcPr>
            <w:tcW w:w="4004" w:type="dxa"/>
            <w:vAlign w:val="bottom"/>
            <w:hideMark/>
          </w:tcPr>
          <w:p w14:paraId="07185F46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Sandalio Marcano                                      </w:t>
            </w:r>
          </w:p>
        </w:tc>
      </w:tr>
      <w:tr w:rsidR="00AF5065" w:rsidRPr="00A2664B" w14:paraId="49C377E3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57FB5AAE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Pepita Garriga</w:t>
            </w:r>
          </w:p>
        </w:tc>
        <w:tc>
          <w:tcPr>
            <w:tcW w:w="4004" w:type="dxa"/>
            <w:vAlign w:val="bottom"/>
            <w:hideMark/>
          </w:tcPr>
          <w:p w14:paraId="60D2B30E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Antonio S. Pedreira</w:t>
            </w:r>
          </w:p>
          <w:p w14:paraId="0E2C04DE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 xml:space="preserve">Rosa C. Benítez                                          </w:t>
            </w:r>
          </w:p>
        </w:tc>
      </w:tr>
      <w:tr w:rsidR="00AF5065" w:rsidRPr="00A2664B" w14:paraId="44FB79EB" w14:textId="77777777" w:rsidTr="00A5308C">
        <w:trPr>
          <w:trHeight w:val="289"/>
        </w:trPr>
        <w:tc>
          <w:tcPr>
            <w:tcW w:w="4095" w:type="dxa"/>
            <w:noWrap/>
            <w:vAlign w:val="bottom"/>
            <w:hideMark/>
          </w:tcPr>
          <w:p w14:paraId="6ADB24FE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Abelardo Díaz Morales</w:t>
            </w:r>
          </w:p>
          <w:p w14:paraId="742702D5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  <w:r w:rsidRPr="00AF5065">
              <w:rPr>
                <w:rFonts w:ascii="Times New Roman" w:eastAsia="Times New Roman" w:hAnsi="Times New Roman" w:cs="Times New Roman"/>
                <w:lang w:val="es-PR"/>
              </w:rPr>
              <w:t>República Costa Rica</w:t>
            </w:r>
          </w:p>
          <w:p w14:paraId="17A48836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</w:p>
          <w:p w14:paraId="1E0A4993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</w:p>
        </w:tc>
        <w:tc>
          <w:tcPr>
            <w:tcW w:w="4004" w:type="dxa"/>
            <w:vAlign w:val="bottom"/>
            <w:hideMark/>
          </w:tcPr>
          <w:p w14:paraId="0BB54A99" w14:textId="77777777" w:rsidR="00AF5065" w:rsidRPr="00AF5065" w:rsidRDefault="00AF5065" w:rsidP="00AF5065">
            <w:pPr>
              <w:jc w:val="center"/>
              <w:rPr>
                <w:rFonts w:ascii="Times New Roman" w:eastAsia="Times New Roman" w:hAnsi="Times New Roman" w:cs="Times New Roman"/>
                <w:lang w:val="es-PR"/>
              </w:rPr>
            </w:pPr>
          </w:p>
        </w:tc>
      </w:tr>
    </w:tbl>
    <w:p w14:paraId="7E80F7E5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b/>
          <w:sz w:val="22"/>
          <w:lang w:val="es-PR"/>
        </w:rPr>
      </w:pPr>
    </w:p>
    <w:p w14:paraId="34B30FFE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b/>
          <w:sz w:val="22"/>
          <w:lang w:val="es-PR"/>
        </w:rPr>
      </w:pPr>
      <w:r w:rsidRPr="00AF5065">
        <w:rPr>
          <w:rFonts w:ascii="Times New Roman" w:eastAsia="Times New Roman" w:hAnsi="Times New Roman" w:cs="Times New Roman"/>
          <w:b/>
          <w:sz w:val="22"/>
          <w:lang w:val="es-PR"/>
        </w:rPr>
        <w:t>Nota: En la Pedro Millán Rivera es una estructura en hormigón de dos plantas donde ubican 4 salones de Educación Especial.</w:t>
      </w:r>
    </w:p>
    <w:p w14:paraId="54794A3B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b/>
          <w:sz w:val="22"/>
          <w:lang w:val="es-ES"/>
        </w:rPr>
      </w:pPr>
    </w:p>
    <w:p w14:paraId="4C2193CC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Cada licitador deberá someter en su cotización los precios globales para cada escuela.  Deben de indicar el precio unitario por cada escuela o por la totalidad para las 23 escuelas.</w:t>
      </w:r>
    </w:p>
    <w:p w14:paraId="3F2FD532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2912C212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Es importante emitir factura de los trabajos en general ofrecidos y la misma debe estar firmada por el </w:t>
      </w:r>
      <w:proofErr w:type="gramStart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Director</w:t>
      </w:r>
      <w:proofErr w:type="gramEnd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 u oficial encargado de la escuela.  Las hojas de trabajos realizados serán entregadas semanalmente al personal administrativo del municipio sin excepciones. La factura debe de incluir fotos digitales de antes y después de los trabajos.</w:t>
      </w:r>
    </w:p>
    <w:p w14:paraId="4FABFD63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424986F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El tiempo de respuesta de las peticiones de emergencia se deben responder en las primeras dos horas de la notificación.</w:t>
      </w:r>
    </w:p>
    <w:p w14:paraId="5AF88927" w14:textId="77777777" w:rsidR="00AF5065" w:rsidRPr="00AF5065" w:rsidRDefault="00AF5065" w:rsidP="00AF50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val="es-PR"/>
        </w:rPr>
      </w:pPr>
      <w:r w:rsidRPr="00AF5065">
        <w:rPr>
          <w:rFonts w:ascii="Times New Roman" w:eastAsia="Times New Roman" w:hAnsi="Times New Roman" w:cs="Times New Roman"/>
          <w:bCs/>
          <w:sz w:val="29"/>
          <w:szCs w:val="29"/>
          <w:lang w:val="es-PR"/>
        </w:rPr>
        <w:lastRenderedPageBreak/>
        <w:t>Una vez adjudicada la subasta el contratado</w:t>
      </w:r>
      <w:r w:rsidRPr="00AF5065">
        <w:rPr>
          <w:rFonts w:ascii="Times New Roman" w:eastAsia="Times New Roman" w:hAnsi="Times New Roman" w:cs="Times New Roman"/>
          <w:b/>
          <w:bCs/>
          <w:sz w:val="29"/>
          <w:szCs w:val="29"/>
          <w:lang w:val="es-PR"/>
        </w:rPr>
        <w:t xml:space="preserve"> </w:t>
      </w:r>
      <w:r w:rsidRPr="00AF5065">
        <w:rPr>
          <w:rFonts w:ascii="Times New Roman" w:eastAsia="Times New Roman" w:hAnsi="Times New Roman" w:cs="Times New Roman"/>
          <w:bCs/>
          <w:sz w:val="29"/>
          <w:szCs w:val="29"/>
          <w:lang w:val="es-PR"/>
        </w:rPr>
        <w:t>está obligado a presentar una certificación</w:t>
      </w:r>
      <w:r w:rsidRPr="00AF5065">
        <w:rPr>
          <w:rFonts w:ascii="Times New Roman" w:eastAsia="Times New Roman" w:hAnsi="Times New Roman" w:cs="Times New Roman"/>
          <w:b/>
          <w:bCs/>
          <w:sz w:val="29"/>
          <w:szCs w:val="29"/>
          <w:lang w:val="es-PR"/>
        </w:rPr>
        <w:t xml:space="preserve"> </w:t>
      </w:r>
      <w:r w:rsidRPr="00AF5065">
        <w:rPr>
          <w:rFonts w:ascii="Times New Roman" w:eastAsia="Times New Roman" w:hAnsi="Times New Roman" w:cs="Times New Roman"/>
          <w:sz w:val="29"/>
          <w:szCs w:val="29"/>
          <w:lang w:val="es-PR"/>
        </w:rPr>
        <w:t xml:space="preserve">de que no aparece registrado en el Registro de personas convictas por delitos sexuales y abuso contra menores creado bajo a ley 266 del 2004, según enmendada, ni en el sistema de información de justicia criminal creado mediante la Ley 143 del 2014 como convicta por delito sexual violento o abuso contra menores, ni por ninguno de los delitos relacionados  de la Ley 146 del 2012, según enmendada, conocida como Código Penal de Puerto Rico y a consecuencia aparezca con algún tipo de delito  o  haya presentado credenciales falsas según aparezca en el informe de sistema integrado de credenciales e historial delictivo del Departamento de Salud, </w:t>
      </w:r>
      <w:r w:rsidRPr="00AF5065">
        <w:rPr>
          <w:rFonts w:ascii="Times New Roman" w:eastAsia="Times New Roman" w:hAnsi="Times New Roman" w:cs="Times New Roman"/>
          <w:bCs/>
          <w:sz w:val="29"/>
          <w:szCs w:val="29"/>
          <w:lang w:val="es-PR"/>
        </w:rPr>
        <w:t>provista por el Estado para cada uno de sus empleados que brinde o brindará servicios en las escuelas y que de no poder presentar dicha certificación, se abstendrá de asignar al empleado a cualquiera de las escuelas.</w:t>
      </w:r>
      <w:r w:rsidRPr="00AF5065">
        <w:rPr>
          <w:rFonts w:ascii="Times New Roman" w:eastAsia="Times New Roman" w:hAnsi="Times New Roman" w:cs="Times New Roman"/>
          <w:b/>
          <w:bCs/>
          <w:sz w:val="29"/>
          <w:szCs w:val="29"/>
          <w:lang w:val="es-PR"/>
        </w:rPr>
        <w:t xml:space="preserve"> </w:t>
      </w:r>
      <w:r w:rsidRPr="00AF5065">
        <w:rPr>
          <w:rFonts w:ascii="Times New Roman" w:eastAsia="Times New Roman" w:hAnsi="Times New Roman" w:cs="Times New Roman"/>
          <w:bCs/>
          <w:sz w:val="29"/>
          <w:szCs w:val="29"/>
          <w:lang w:val="es-PR"/>
        </w:rPr>
        <w:t xml:space="preserve">Esta es una condición esencial del contrato y su incumplimiento </w:t>
      </w:r>
      <w:r w:rsidRPr="00AF5065">
        <w:rPr>
          <w:rFonts w:ascii="Times New Roman" w:eastAsia="Times New Roman" w:hAnsi="Times New Roman" w:cs="Times New Roman"/>
          <w:sz w:val="29"/>
          <w:szCs w:val="29"/>
          <w:lang w:val="es-PR"/>
        </w:rPr>
        <w:t xml:space="preserve">será causa suficiente para que </w:t>
      </w:r>
      <w:r w:rsidRPr="00AF5065">
        <w:rPr>
          <w:rFonts w:ascii="Times New Roman" w:eastAsia="Times New Roman" w:hAnsi="Times New Roman" w:cs="Times New Roman"/>
          <w:b/>
          <w:bCs/>
          <w:sz w:val="29"/>
          <w:szCs w:val="29"/>
          <w:lang w:val="es-PR"/>
        </w:rPr>
        <w:t xml:space="preserve">EL MUNICIPIO </w:t>
      </w:r>
      <w:r w:rsidRPr="00AF5065">
        <w:rPr>
          <w:rFonts w:ascii="Times New Roman" w:eastAsia="Times New Roman" w:hAnsi="Times New Roman" w:cs="Times New Roman"/>
          <w:sz w:val="29"/>
          <w:szCs w:val="29"/>
          <w:lang w:val="es-PR"/>
        </w:rPr>
        <w:t>pueda dejar sin efecto el contrato inmediatamente.</w:t>
      </w:r>
      <w:r w:rsidRPr="00AF5065">
        <w:rPr>
          <w:rFonts w:ascii="Times New Roman" w:eastAsia="Times New Roman" w:hAnsi="Times New Roman" w:cs="Times New Roman"/>
          <w:b/>
          <w:bCs/>
          <w:sz w:val="29"/>
          <w:szCs w:val="29"/>
          <w:lang w:val="es-PR"/>
        </w:rPr>
        <w:t xml:space="preserve"> </w:t>
      </w:r>
    </w:p>
    <w:p w14:paraId="0BB28B2B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PR"/>
        </w:rPr>
      </w:pPr>
    </w:p>
    <w:p w14:paraId="5B91969C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Las especificaciones para esta propuesta están descritas a continuación:</w:t>
      </w:r>
    </w:p>
    <w:p w14:paraId="7B4BBC07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2379652F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Servicios Solicitados:</w:t>
      </w:r>
    </w:p>
    <w:p w14:paraId="032B93AB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39CCC78F" w14:textId="77777777" w:rsidR="00AF5065" w:rsidRPr="00AF5065" w:rsidRDefault="00AF5065" w:rsidP="00AF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u w:val="single"/>
          <w:lang w:val="es-ES"/>
        </w:rPr>
        <w:t>MANTENIMIENTO DE ÁREAS VERDES</w:t>
      </w:r>
    </w:p>
    <w:p w14:paraId="00109AE3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812AA18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Desyerbo y poda de la grama y áreas verdes tienen que ser dos (2) veces al mes.  Las visitas serán realizadas cada doce (12) a quince (15) días por escuela o por acuerdo previo con el director o personal autorizado. La compañía se asegurará de proveer suficiente personal para cubrir las necesidades que pudieran surgir dentro del total </w:t>
      </w:r>
      <w:r w:rsidRPr="00AF5065">
        <w:rPr>
          <w:rFonts w:ascii="Times New Roman" w:eastAsia="Times New Roman" w:hAnsi="Times New Roman" w:cs="Times New Roman"/>
          <w:sz w:val="29"/>
          <w:szCs w:val="29"/>
          <w:u w:val="single"/>
          <w:lang w:val="es-ES"/>
        </w:rPr>
        <w:t>mínimo</w:t>
      </w: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 de 46 visitas al mes.</w:t>
      </w:r>
    </w:p>
    <w:p w14:paraId="1F1413F8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El desyerbo y poda incluyen patios interiores, exteriores y aceras alrededor del plantel.</w:t>
      </w:r>
    </w:p>
    <w:p w14:paraId="604EC988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Limpieza de verjas de yerbas y bejucos.</w:t>
      </w:r>
    </w:p>
    <w:p w14:paraId="49965620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Poda de árboles, cortes de ramas, arbustos y cerquillos.</w:t>
      </w:r>
    </w:p>
    <w:p w14:paraId="2772DCCC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Disponer apropiadamente de la basura resultante del corte, poda y otros, fuera de los predios de la escuela (dicha basura se la tienen que llevar).</w:t>
      </w:r>
    </w:p>
    <w:p w14:paraId="7C8D4969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El desyerbo y mantenimiento de áreas verdes se realizará en coordinación con la escuela para no interrumpir las labores escolares.</w:t>
      </w:r>
    </w:p>
    <w:p w14:paraId="5346300A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lastRenderedPageBreak/>
        <w:t>Eliminar ramas de los árboles que obstruyan cables, canales de agua, que estén en contacto o presionando la estructura.</w:t>
      </w:r>
    </w:p>
    <w:p w14:paraId="46ADC2E1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31A0403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6818AB7F" w14:textId="77777777" w:rsidR="00AF5065" w:rsidRPr="00AF5065" w:rsidRDefault="00AF5065" w:rsidP="00AF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u w:val="single"/>
          <w:lang w:val="es-ES"/>
        </w:rPr>
        <w:t>LIMPIEZA DE TECHOS, DESAGÜES DE TECHOS, DESAGÜES DE PATIOS Y REMOCIÓN DE LA BASURA:</w:t>
      </w:r>
    </w:p>
    <w:p w14:paraId="1578211F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3C9B7103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Al comenzar el contrato:</w:t>
      </w:r>
    </w:p>
    <w:p w14:paraId="324B5642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Limpieza total de techos. </w:t>
      </w: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>Esto incluye la remoción y disposición de cualquier material orgánico, vegetación, escombros, hojas, ramas o cualquier material existente en los mismos.</w:t>
      </w:r>
    </w:p>
    <w:p w14:paraId="0F38F779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Destape de desagües de techo </w:t>
      </w:r>
    </w:p>
    <w:p w14:paraId="177A9A1A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>Destape de desagües pluviales de los patios, incluye medias cañas, cunetas y parrillas.</w:t>
      </w:r>
    </w:p>
    <w:p w14:paraId="55769350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>Disposición de la basura resultante de la limpieza.</w:t>
      </w:r>
    </w:p>
    <w:p w14:paraId="40FE42EC" w14:textId="77777777" w:rsidR="00AF5065" w:rsidRPr="00AF5065" w:rsidRDefault="00AF5065" w:rsidP="00AF5065">
      <w:pPr>
        <w:ind w:left="17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</w:p>
    <w:p w14:paraId="755A2FEC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>Durante la vigencia del contrato:</w:t>
      </w:r>
    </w:p>
    <w:p w14:paraId="1FED68EC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>Limpieza de techos una vez cada dos (2) meses, según se solicite o cuando sea necesario.</w:t>
      </w:r>
    </w:p>
    <w:p w14:paraId="71DEE6B2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Destape de desagües de techos una vez cada dos (2) meses o cuando las condiciones de los desagües lo requieran. </w:t>
      </w:r>
    </w:p>
    <w:p w14:paraId="0F452704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Destape de desagües pluviales de los patios, incluye medias cañas, cunetas y parrillas una vez cada </w:t>
      </w:r>
      <w:r w:rsidRPr="00AF5065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dos (2) </w:t>
      </w: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meses o cuando las condiciones de los desagües lo requieran.</w:t>
      </w:r>
    </w:p>
    <w:p w14:paraId="6AF66ABD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Disposición de basura resultante de la limpieza antes indicada.</w:t>
      </w:r>
    </w:p>
    <w:p w14:paraId="0A69CDE6" w14:textId="77777777" w:rsidR="00AF5065" w:rsidRPr="00AF5065" w:rsidRDefault="00AF5065" w:rsidP="00AF5065">
      <w:pPr>
        <w:ind w:left="216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80CA023" w14:textId="77777777" w:rsidR="00AF5065" w:rsidRPr="00AF5065" w:rsidRDefault="00AF5065" w:rsidP="00AF5065">
      <w:pPr>
        <w:ind w:left="216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37681F4E" w14:textId="77777777" w:rsidR="00AF5065" w:rsidRPr="00AF5065" w:rsidRDefault="00AF5065" w:rsidP="00AF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u w:val="single"/>
          <w:lang w:val="es-ES"/>
        </w:rPr>
        <w:t>REMOCIÓN Y DISPOSICIÓN DE ESCOMBROS Y OTROS DESPERDICIOS SÓLIDOS:</w:t>
      </w:r>
    </w:p>
    <w:p w14:paraId="3085BCD8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5AA6537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Al comenzar el proyecto y durante la vigencia </w:t>
      </w:r>
      <w:proofErr w:type="gramStart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del mismo</w:t>
      </w:r>
      <w:proofErr w:type="gramEnd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 se removerán y se dispondrán de los escombros descritos a continuación:</w:t>
      </w:r>
    </w:p>
    <w:p w14:paraId="44F9B20B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El ramaje, troncos, grama o pasto resultante de la limpieza y poda de árboles, arbustos y corte de grama (mensual).</w:t>
      </w:r>
    </w:p>
    <w:p w14:paraId="3A301947" w14:textId="77777777" w:rsidR="00AF5065" w:rsidRPr="00AF5065" w:rsidRDefault="00AF5065" w:rsidP="00AF5065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Cualquier chatarra, latas, botellas, envases, maderas y cualquier otro desperdicio sólido (mensual).</w:t>
      </w:r>
    </w:p>
    <w:p w14:paraId="624684FE" w14:textId="77777777" w:rsidR="00AF5065" w:rsidRPr="00AF5065" w:rsidRDefault="00AF5065" w:rsidP="00AF5065">
      <w:pPr>
        <w:ind w:left="216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4668FA10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lastRenderedPageBreak/>
        <w:t>La limpieza, remoción y disposición de los escombros y demás desperdicios sólidos se hará dentro del perímetro del plantel, incluyendo patios interiores y exteriores, estacionamientos, áreas recreativas, escaleras y cualquier otra área en que puedan estar localizados.  Dentro del concepto del perímetro deberá entenderse que incluye las aceras y áreas verdes exteriores que se encuentran alrededor de las verjas del plantel.</w:t>
      </w:r>
    </w:p>
    <w:p w14:paraId="444DFFF8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7F61A3DB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No se permitirá la disposición de escombros o cualquier otro desperdicio sólido en los depósitos de basura del plantel.</w:t>
      </w:r>
    </w:p>
    <w:p w14:paraId="5FD815CC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7FC91C15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61473DD3" w14:textId="77777777" w:rsidR="00AF5065" w:rsidRPr="00AF5065" w:rsidRDefault="00AF5065" w:rsidP="00AF5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u w:val="single"/>
          <w:lang w:val="es-ES"/>
        </w:rPr>
        <w:t>CONSTRUCCIÓN, CARPINTERÍA Y OTRAS TAREAS GENERALES:</w:t>
      </w:r>
    </w:p>
    <w:p w14:paraId="051BAC96" w14:textId="77777777" w:rsidR="00AF5065" w:rsidRPr="00AF5065" w:rsidRDefault="00AF5065" w:rsidP="00AF5065">
      <w:pPr>
        <w:ind w:left="72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1B89D4F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Instalación, reparación o reemplazo de operadores de ventanas.</w:t>
      </w:r>
    </w:p>
    <w:p w14:paraId="7277969E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Revisar las áreas de juegos infantiles para detectar posibles daños en las facilidades y equipos que puedan causar heridas a los estudiantes. De encontrarse anomalía se deben de implantar medidas de mitigación para evitar accidentes y reportar.</w:t>
      </w:r>
    </w:p>
    <w:p w14:paraId="70DA3111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Verificar el estado de postes, de aros, tableros y postes que no estén oxidados o con partes desprendidas, para que no sean un peligro para quien los use. De encontrarse anomalía se deben de implantar medidas de mitigación para evitar accidentes y reportar.</w:t>
      </w:r>
    </w:p>
    <w:p w14:paraId="7D995B2C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En los pisos de las canchas o zonas deportivas, pintar las líneas o </w:t>
      </w:r>
      <w:proofErr w:type="spellStart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limites</w:t>
      </w:r>
      <w:proofErr w:type="spellEnd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 de campo, así como el piso de la cancha, en caso de poseer OMEP proveerá pintura.</w:t>
      </w:r>
    </w:p>
    <w:p w14:paraId="7F4BACE1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Pintura. Se retocarán las paredes exteriores que presenten deterioros o afectadas por actos vandálicos.</w:t>
      </w:r>
    </w:p>
    <w:p w14:paraId="1534245C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Reemplazo de focos exteriores en el plantel.</w:t>
      </w:r>
    </w:p>
    <w:p w14:paraId="0C639133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Pintura en general.  Retoque de pintura deteriorada por el tiempo, suciedad o </w:t>
      </w:r>
      <w:proofErr w:type="spellStart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graffiti</w:t>
      </w:r>
      <w:proofErr w:type="spellEnd"/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.  Se utilizará la pintura existente en el plantel.</w:t>
      </w:r>
    </w:p>
    <w:p w14:paraId="62C618B5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Instalación de pizarras y canales, las cuales serán provistos por OMEP.</w:t>
      </w:r>
    </w:p>
    <w:p w14:paraId="64AEC705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Corregir grietas o desprendimientos de losas.</w:t>
      </w:r>
    </w:p>
    <w:p w14:paraId="201600E8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Sustitución de cerraduras o candados.</w:t>
      </w:r>
    </w:p>
    <w:p w14:paraId="072D81F3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 xml:space="preserve">Corregir los daños causados por vandalismo (puertas, ventanas, rejas, pintura interior y exterior).  Todos los trabajos que se requieran debido a este tipo de evento tendrán un tiempo de repuesta y </w:t>
      </w: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lastRenderedPageBreak/>
        <w:t xml:space="preserve">ejecución de no más de dos horas y serán catalogados como servicios de emergencia. </w:t>
      </w:r>
    </w:p>
    <w:p w14:paraId="77DF0D8F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Arreglo y sustitución de puertas de cubículos en los baños, salones y oficinas, estas suministradas por OMEP.</w:t>
      </w:r>
    </w:p>
    <w:p w14:paraId="43180F53" w14:textId="77777777" w:rsidR="00AF5065" w:rsidRPr="00AF5065" w:rsidRDefault="00AF5065" w:rsidP="00AF5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Estas visitas son individuales a los desyerbos y limpieza de techos.</w:t>
      </w:r>
    </w:p>
    <w:p w14:paraId="0D10BE0B" w14:textId="77777777" w:rsidR="00AF5065" w:rsidRPr="00AF5065" w:rsidRDefault="00AF5065" w:rsidP="00AF5065">
      <w:pPr>
        <w:numPr>
          <w:ilvl w:val="1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9"/>
          <w:szCs w:val="29"/>
          <w:lang w:val="es-PR"/>
        </w:rPr>
      </w:pPr>
      <w:r w:rsidRPr="00AF5065">
        <w:rPr>
          <w:rFonts w:ascii="Times New Roman" w:eastAsia="Calibri" w:hAnsi="Times New Roman" w:cs="Times New Roman"/>
          <w:sz w:val="29"/>
          <w:szCs w:val="29"/>
          <w:lang w:val="es-PR"/>
        </w:rPr>
        <w:t xml:space="preserve">Reparación de portones, rejas o estructura que requiera cualquier tipo de soldadura.  Para esto, es compulsorio la disponibilidad de una máquina de soldadura y personal autorizado y debidamente adiestrado para realizar los trabajos según se solicite.  </w:t>
      </w:r>
    </w:p>
    <w:p w14:paraId="56576C22" w14:textId="77777777" w:rsidR="00AF5065" w:rsidRPr="00AF5065" w:rsidRDefault="00AF5065" w:rsidP="00AF5065">
      <w:pPr>
        <w:ind w:left="1440"/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72DC40C5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06ADBF67" w14:textId="35AB17EE" w:rsidR="00AF5065" w:rsidRPr="00A2664B" w:rsidRDefault="00A2664B" w:rsidP="00AF5065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A2664B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NOTA:  La subasta estará vigente por 19 meses.</w:t>
      </w:r>
    </w:p>
    <w:p w14:paraId="52949361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28E6DC96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3BA932FF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María I. Díaz Rivera</w:t>
      </w:r>
    </w:p>
    <w:p w14:paraId="65162592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Directora Auxiliar</w:t>
      </w:r>
    </w:p>
    <w:p w14:paraId="1DAC3014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AF5065">
        <w:rPr>
          <w:rFonts w:ascii="Times New Roman" w:eastAsia="Times New Roman" w:hAnsi="Times New Roman" w:cs="Times New Roman"/>
          <w:sz w:val="29"/>
          <w:szCs w:val="29"/>
          <w:lang w:val="es-ES"/>
        </w:rPr>
        <w:t>Depto. Conservación de Edificios</w:t>
      </w:r>
    </w:p>
    <w:p w14:paraId="71BD212A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7FAE4768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5BF66A6C" w14:textId="77777777" w:rsidR="00AF5065" w:rsidRPr="00AF5065" w:rsidRDefault="00AF5065" w:rsidP="00AF5065">
      <w:pPr>
        <w:jc w:val="both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175DA500" w14:textId="77777777" w:rsidR="00AF5065" w:rsidRPr="00AF5065" w:rsidRDefault="00AF5065" w:rsidP="00AF5065">
      <w:pPr>
        <w:rPr>
          <w:rFonts w:ascii="Times New Roman" w:eastAsia="Times New Roman" w:hAnsi="Times New Roman" w:cs="Times New Roman"/>
          <w:sz w:val="20"/>
          <w:szCs w:val="29"/>
        </w:rPr>
      </w:pPr>
    </w:p>
    <w:p w14:paraId="7E8FBCD3" w14:textId="77777777" w:rsidR="00393935" w:rsidRDefault="00393935"/>
    <w:p w14:paraId="6B4BE3F5" w14:textId="77777777" w:rsidR="009972AA" w:rsidRDefault="009972AA"/>
    <w:sectPr w:rsidR="009972AA" w:rsidSect="00393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57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11AC" w14:textId="77777777" w:rsidR="006727D2" w:rsidRDefault="006727D2" w:rsidP="00A02A91">
      <w:r>
        <w:separator/>
      </w:r>
    </w:p>
  </w:endnote>
  <w:endnote w:type="continuationSeparator" w:id="0">
    <w:p w14:paraId="659584E9" w14:textId="77777777" w:rsidR="006727D2" w:rsidRDefault="006727D2" w:rsidP="00A0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249" w14:textId="77777777" w:rsidR="00393935" w:rsidRDefault="0039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FB02" w14:textId="77777777" w:rsidR="00A02A91" w:rsidRDefault="00A02A91" w:rsidP="003D3A3F">
    <w:pPr>
      <w:pStyle w:val="Footer"/>
      <w:tabs>
        <w:tab w:val="clear" w:pos="9360"/>
      </w:tabs>
      <w:ind w:left="-1080" w:right="-1080"/>
      <w:jc w:val="center"/>
    </w:pPr>
    <w:r>
      <w:rPr>
        <w:noProof/>
      </w:rPr>
      <w:drawing>
        <wp:inline distT="0" distB="0" distL="0" distR="0" wp14:anchorId="286C70A8" wp14:editId="632A9B12">
          <wp:extent cx="7131381" cy="792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sión solidaria-PC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381" cy="79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6913" w14:textId="77777777" w:rsidR="00393935" w:rsidRDefault="00393935" w:rsidP="00393935">
    <w:pPr>
      <w:pStyle w:val="Footer"/>
      <w:tabs>
        <w:tab w:val="clear" w:pos="9360"/>
      </w:tabs>
      <w:ind w:left="-1134" w:right="-1130"/>
    </w:pPr>
    <w:r>
      <w:rPr>
        <w:noProof/>
      </w:rPr>
      <w:drawing>
        <wp:inline distT="0" distB="0" distL="0" distR="0" wp14:anchorId="0B15CAE2" wp14:editId="5E14F599">
          <wp:extent cx="7420783" cy="11761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C Statio - Secretaría Segurid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783" cy="117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3134" w14:textId="77777777" w:rsidR="006727D2" w:rsidRDefault="006727D2" w:rsidP="00A02A91">
      <w:r>
        <w:separator/>
      </w:r>
    </w:p>
  </w:footnote>
  <w:footnote w:type="continuationSeparator" w:id="0">
    <w:p w14:paraId="538160FC" w14:textId="77777777" w:rsidR="006727D2" w:rsidRDefault="006727D2" w:rsidP="00A0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A668" w14:textId="77777777" w:rsidR="00393935" w:rsidRDefault="0039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9C24" w14:textId="77777777" w:rsidR="00A02A91" w:rsidRDefault="00A02A91" w:rsidP="007D0A36">
    <w:pPr>
      <w:pStyle w:val="Header"/>
      <w:tabs>
        <w:tab w:val="clear" w:pos="9360"/>
      </w:tabs>
      <w:ind w:left="-1170" w:right="-990"/>
    </w:pPr>
    <w:r>
      <w:rPr>
        <w:noProof/>
      </w:rPr>
      <w:drawing>
        <wp:inline distT="0" distB="0" distL="0" distR="0" wp14:anchorId="1617ADC5" wp14:editId="25722E71">
          <wp:extent cx="7373776" cy="5903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sión solidaria-PC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776" cy="59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09F9" w14:textId="77777777" w:rsidR="00393935" w:rsidRDefault="00393935" w:rsidP="00393935">
    <w:pPr>
      <w:pStyle w:val="Header"/>
      <w:tabs>
        <w:tab w:val="clear" w:pos="9360"/>
      </w:tabs>
      <w:ind w:left="-1134" w:right="-1130"/>
      <w:jc w:val="center"/>
    </w:pPr>
    <w:r>
      <w:rPr>
        <w:noProof/>
      </w:rPr>
      <w:drawing>
        <wp:inline distT="0" distB="0" distL="0" distR="0" wp14:anchorId="748BEAA9" wp14:editId="36B64F87">
          <wp:extent cx="7430046" cy="87412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C Statio - Secretaría Segurid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46" cy="87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C53E5"/>
    <w:multiLevelType w:val="hybridMultilevel"/>
    <w:tmpl w:val="E1B80BBC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91"/>
    <w:rsid w:val="000A2556"/>
    <w:rsid w:val="00106F4B"/>
    <w:rsid w:val="002020C2"/>
    <w:rsid w:val="0027400D"/>
    <w:rsid w:val="00393935"/>
    <w:rsid w:val="003C5B34"/>
    <w:rsid w:val="003D3A3F"/>
    <w:rsid w:val="004C3D97"/>
    <w:rsid w:val="00593D46"/>
    <w:rsid w:val="005A704C"/>
    <w:rsid w:val="006727D2"/>
    <w:rsid w:val="00686676"/>
    <w:rsid w:val="007D0A36"/>
    <w:rsid w:val="00805FCA"/>
    <w:rsid w:val="00821717"/>
    <w:rsid w:val="00857A64"/>
    <w:rsid w:val="009972AA"/>
    <w:rsid w:val="009B6871"/>
    <w:rsid w:val="00A02A91"/>
    <w:rsid w:val="00A2664B"/>
    <w:rsid w:val="00AF5065"/>
    <w:rsid w:val="00B94E50"/>
    <w:rsid w:val="00D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3B1F"/>
  <w15:chartTrackingRefBased/>
  <w15:docId w15:val="{9E64FB12-3FA2-734E-A10A-749AE6F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91"/>
  </w:style>
  <w:style w:type="paragraph" w:styleId="Footer">
    <w:name w:val="footer"/>
    <w:basedOn w:val="Normal"/>
    <w:link w:val="FooterChar"/>
    <w:uiPriority w:val="99"/>
    <w:unhideWhenUsed/>
    <w:rsid w:val="00A0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91"/>
  </w:style>
  <w:style w:type="paragraph" w:styleId="BalloonText">
    <w:name w:val="Balloon Text"/>
    <w:basedOn w:val="Normal"/>
    <w:link w:val="BalloonTextChar"/>
    <w:uiPriority w:val="99"/>
    <w:semiHidden/>
    <w:unhideWhenUsed/>
    <w:rsid w:val="00D16C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Alvarez</dc:creator>
  <cp:keywords/>
  <dc:description/>
  <cp:lastModifiedBy>Martinez Gonzalez, Maribel</cp:lastModifiedBy>
  <cp:revision>3</cp:revision>
  <dcterms:created xsi:type="dcterms:W3CDTF">2020-01-22T18:23:00Z</dcterms:created>
  <dcterms:modified xsi:type="dcterms:W3CDTF">2020-10-17T02:01:00Z</dcterms:modified>
</cp:coreProperties>
</file>